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18"/>
          <w:szCs w:val="18"/>
        </w:rPr>
      </w:pPr>
      <w:r>
        <w:rPr>
          <w:rFonts w:cs="Arial" w:ascii="Arial" w:hAnsi="Arial"/>
          <w:sz w:val="18"/>
          <w:szCs w:val="18"/>
        </w:rPr>
        <w:t>(</w:t>
      </w:r>
      <w:r>
        <w:rPr>
          <w:rFonts w:cs="Arial" w:ascii="Arial" w:hAnsi="Arial"/>
          <w:i/>
          <w:iCs/>
          <w:sz w:val="18"/>
          <w:szCs w:val="18"/>
        </w:rPr>
        <w:t>tiekėjo pavadinimas</w:t>
      </w:r>
      <w:r>
        <w:rPr>
          <w:rFonts w:cs="Arial" w:ascii="Arial" w:hAnsi="Arial"/>
          <w:sz w:val="18"/>
          <w:szCs w:val="18"/>
        </w:rPr>
        <w:t>)</w:t>
      </w:r>
    </w:p>
    <w:p>
      <w:pPr>
        <w:pStyle w:val="Normal"/>
        <w:widowControl w:val="false"/>
        <w:tabs>
          <w:tab w:val="clear" w:pos="720"/>
          <w:tab w:val="right" w:pos="9071" w:leader="underscore"/>
        </w:tabs>
        <w:suppressAutoHyphens w:val="true"/>
        <w:textAlignment w:val="baseline"/>
        <w:rPr>
          <w:rFonts w:ascii="Arial" w:hAnsi="Arial" w:eastAsia="Calibri" w:cs="Arial"/>
          <w:sz w:val="18"/>
          <w:szCs w:val="18"/>
        </w:rPr>
      </w:pPr>
      <w:r>
        <w:rPr>
          <w:rFonts w:eastAsia="Calibri" w:cs="Arial" w:ascii="Arial" w:hAnsi="Arial"/>
          <w:sz w:val="18"/>
          <w:szCs w:val="18"/>
        </w:rPr>
        <w:tab/>
      </w:r>
    </w:p>
    <w:p>
      <w:pPr>
        <w:pStyle w:val="Normal"/>
        <w:suppressAutoHyphens w:val="true"/>
        <w:jc w:val="center"/>
        <w:textAlignment w:val="baseline"/>
        <w:rPr>
          <w:rFonts w:ascii="Arial" w:hAnsi="Arial" w:cs="Arial"/>
          <w:sz w:val="22"/>
          <w:szCs w:val="22"/>
        </w:rPr>
      </w:pPr>
      <w:r>
        <w:rPr>
          <w:rFonts w:eastAsia="Calibri" w:cs="Arial" w:ascii="Arial" w:hAnsi="Arial"/>
          <w:iCs/>
          <w:sz w:val="18"/>
          <w:szCs w:val="18"/>
        </w:rPr>
        <w:t>(</w:t>
      </w:r>
      <w:r>
        <w:rPr>
          <w:rFonts w:eastAsia="Calibri" w:cs="Arial" w:ascii="Arial" w:hAnsi="Arial"/>
          <w:i/>
          <w:sz w:val="18"/>
          <w:szCs w:val="18"/>
        </w:rPr>
        <w:t>perkančiosios organizacijos pavadinimas</w:t>
      </w:r>
      <w:r>
        <w:rPr>
          <w:rFonts w:eastAsia="Calibri" w:cs="Arial" w:ascii="Arial" w:hAnsi="Arial"/>
          <w:iCs/>
          <w:sz w:val="18"/>
          <w:szCs w:val="18"/>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18"/>
          <w:szCs w:val="18"/>
        </w:rPr>
      </w:pPr>
      <w:r>
        <w:rPr>
          <w:rFonts w:eastAsia="Calibri" w:cs="Arial" w:ascii="Arial" w:hAnsi="Arial"/>
          <w:i/>
          <w:iCs/>
          <w:sz w:val="18"/>
          <w:szCs w:val="18"/>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18"/>
          <w:szCs w:val="18"/>
        </w:rPr>
      </w:pPr>
      <w:r>
        <w:rPr>
          <w:rFonts w:cs="Arial" w:ascii="Arial" w:hAnsi="Arial"/>
          <w:i/>
          <w:iCs/>
          <w:sz w:val="18"/>
          <w:szCs w:val="18"/>
        </w:rPr>
        <w:t xml:space="preserve">(tiekėjo pavadinimas)    </w:t>
      </w:r>
    </w:p>
    <w:p>
      <w:pPr>
        <w:pStyle w:val="Normal"/>
        <w:jc w:val="both"/>
        <w:rPr>
          <w:rFonts w:ascii="Arial" w:hAnsi="Arial" w:cs="Arial"/>
          <w:color w:val="000000"/>
          <w:sz w:val="18"/>
          <w:szCs w:val="18"/>
        </w:rPr>
      </w:pPr>
      <w:r>
        <w:rPr>
          <w:rFonts w:cs="Arial" w:ascii="Arial" w:hAnsi="Arial"/>
          <w:color w:val="000000"/>
          <w:sz w:val="22"/>
          <w:szCs w:val="22"/>
        </w:rPr>
        <w:t>dalyvaujantis (-i) VĮ Valstybinių miškų urėdijos vykdomame darbuotojų draudimo nuo nelaimingų atsitikimų</w:t>
      </w:r>
      <w:r>
        <w:rPr>
          <w:rFonts w:cs="Arial" w:ascii="Arial" w:hAnsi="Arial"/>
          <w:color w:val="000000"/>
          <w:sz w:val="22"/>
          <w:szCs w:val="22"/>
          <w:shd w:fill="C2D69B" w:val="clear"/>
        </w:rPr>
        <w:t xml:space="preserve"> </w:t>
      </w:r>
      <w:r>
        <w:rPr>
          <w:rFonts w:cs="Arial" w:ascii="Arial" w:hAnsi="Arial"/>
          <w:color w:val="000000"/>
          <w:sz w:val="22"/>
          <w:szCs w:val="22"/>
          <w:shd w:fill="auto" w:val="clear"/>
        </w:rPr>
        <w:t>paslaugų pirkime</w:t>
      </w:r>
      <w:r>
        <w:rPr>
          <w:rFonts w:cs="Arial" w:ascii="Arial" w:hAnsi="Arial"/>
          <w:color w:val="000000"/>
          <w:sz w:val="22"/>
          <w:szCs w:val="22"/>
        </w:rPr>
        <w:t xml:space="preserve"> Nr. PU-3728/2025, </w:t>
      </w:r>
      <w:r>
        <w:rPr>
          <w:rFonts w:cs="Arial" w:ascii="Arial" w:hAnsi="Arial"/>
          <w:sz w:val="22"/>
          <w:szCs w:val="22"/>
        </w:rPr>
        <w:t>atitinka toliau nurodomus reikalavimus</w:t>
      </w:r>
      <w:r>
        <w:rPr>
          <w:rFonts w:cs="Arial" w:ascii="Arial" w:hAnsi="Arial"/>
          <w:color w:val="000000"/>
          <w:sz w:val="22"/>
          <w:szCs w:val="22"/>
        </w:rPr>
        <w:t>:</w:t>
      </w:r>
    </w:p>
    <w:p>
      <w:pPr>
        <w:pStyle w:val="Normal"/>
        <w:jc w:val="both"/>
        <w:rPr>
          <w:rFonts w:ascii="Arial" w:hAnsi="Arial" w:cs="Arial"/>
          <w:color w:val="000000"/>
          <w:sz w:val="18"/>
          <w:szCs w:val="18"/>
        </w:rPr>
      </w:pPr>
      <w:r>
        <w:rPr>
          <w:rFonts w:cs="Arial" w:ascii="Arial" w:hAnsi="Arial"/>
          <w:color w:val="000000"/>
          <w:sz w:val="18"/>
          <w:szCs w:val="18"/>
        </w:rPr>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suppressAutoHyphens w:val="tru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9"/>
        <w:gridCol w:w="9575"/>
      </w:tblGrid>
      <w:tr>
        <w:trPr/>
        <w:tc>
          <w:tcPr>
            <w:tcW w:w="399"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5" w:type="dxa"/>
            <w:vMerge w:val="restart"/>
            <w:tcBorders/>
          </w:tcPr>
          <w:p>
            <w:pPr>
              <w:pStyle w:val="Normal"/>
              <w:jc w:val="both"/>
              <w:rPr>
                <w:rFonts w:ascii="Arial" w:hAnsi="Arial" w:cs="Arial"/>
                <w:i/>
                <w:i/>
                <w:iCs/>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i/>
                <w:iCs/>
                <w:sz w:val="22"/>
                <w:szCs w:val="22"/>
                <w:lang w:eastAsia="lt-LT"/>
              </w:rPr>
              <w:t>(Atviro konkurso specialiųjų sąlygų 11.</w:t>
            </w:r>
            <w:r>
              <w:rPr>
                <w:rFonts w:cs="Arial" w:ascii="Arial" w:hAnsi="Arial"/>
                <w:i/>
                <w:iCs/>
                <w:sz w:val="22"/>
                <w:szCs w:val="22"/>
                <w:lang w:eastAsia="lt-LT"/>
              </w:rPr>
              <w:t>4</w:t>
            </w:r>
            <w:r>
              <w:rPr>
                <w:rFonts w:cs="Arial" w:ascii="Arial" w:hAnsi="Arial"/>
                <w:i/>
                <w:iCs/>
                <w:sz w:val="22"/>
                <w:szCs w:val="22"/>
                <w:lang w:eastAsia="lt-LT"/>
              </w:rPr>
              <w:t xml:space="preserve"> punktas)</w:t>
            </w:r>
          </w:p>
          <w:p>
            <w:pPr>
              <w:pStyle w:val="Normal"/>
              <w:shd w:val="clear" w:color="auto" w:fill="FFFFFF"/>
              <w:rPr>
                <w:rFonts w:ascii="Arial" w:hAnsi="Arial" w:cs="Arial"/>
                <w:i/>
                <w:i/>
                <w:sz w:val="18"/>
                <w:szCs w:val="18"/>
              </w:rPr>
            </w:pPr>
            <w:r>
              <w:rPr>
                <w:rFonts w:cs="Arial" w:ascii="Arial" w:hAnsi="Arial"/>
                <w:i/>
                <w:sz w:val="18"/>
                <w:szCs w:val="18"/>
              </w:rPr>
              <w:t xml:space="preserve"> </w:t>
            </w:r>
            <w:r>
              <w:rPr>
                <w:rFonts w:cs="Arial" w:ascii="Arial" w:hAnsi="Arial"/>
                <w:i/>
                <w:sz w:val="18"/>
                <w:szCs w:val="18"/>
              </w:rPr>
              <w:t>(pirkimo dokumentų punktai)</w:t>
            </w:r>
            <w:bookmarkStart w:id="0" w:name="_Hlk196297357"/>
            <w:bookmarkEnd w:id="0"/>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1"/>
        <w:gridCol w:w="9"/>
        <w:gridCol w:w="9428"/>
        <w:gridCol w:w="152"/>
        <w:gridCol w:w="239"/>
      </w:tblGrid>
      <w:tr>
        <w:trPr>
          <w:cnfStyle w:val="100000000000" w:firstRow="1" w:lastRow="0" w:firstColumn="0" w:lastColumn="0" w:oddVBand="0" w:evenVBand="0" w:oddHBand="0"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37" w:type="dxa"/>
            <w:gridSpan w:val="2"/>
            <w:vMerge w:val="restart"/>
            <w:tcBorders>
              <w:top w:val="nil"/>
              <w:bottom w:val="nil"/>
            </w:tcBorders>
          </w:tcPr>
          <w:p>
            <w:pPr>
              <w:pStyle w:val="Normal"/>
              <w:widowControl/>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iCs/>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w:t>
            </w:r>
            <w:r>
              <w:rPr>
                <w:rFonts w:eastAsia="Times New Roman" w:cs="Arial" w:ascii="Arial" w:hAnsi="Arial"/>
                <w:b w:val="false"/>
                <w:bCs w:val="false"/>
                <w:i/>
                <w:iCs/>
                <w:kern w:val="0"/>
                <w:sz w:val="22"/>
                <w:szCs w:val="22"/>
                <w:lang w:val="lt-LT" w:eastAsia="lt-LT" w:bidi="ar-SA"/>
              </w:rPr>
              <w:t>(Atviro konkurso specialiųjų sąlygų 11.</w:t>
            </w:r>
            <w:r>
              <w:rPr>
                <w:rFonts w:eastAsia="Times New Roman" w:cs="Arial" w:ascii="Arial" w:hAnsi="Arial"/>
                <w:b w:val="false"/>
                <w:bCs w:val="false"/>
                <w:i/>
                <w:iCs/>
                <w:kern w:val="0"/>
                <w:sz w:val="22"/>
                <w:szCs w:val="22"/>
                <w:lang w:val="lt-LT" w:eastAsia="lt-LT" w:bidi="ar-SA"/>
              </w:rPr>
              <w:t>4</w:t>
            </w:r>
            <w:r>
              <w:rPr>
                <w:rFonts w:eastAsia="Times New Roman" w:cs="Arial" w:ascii="Arial" w:hAnsi="Arial"/>
                <w:b w:val="false"/>
                <w:bCs w:val="false"/>
                <w:i/>
                <w:iCs/>
                <w:kern w:val="0"/>
                <w:sz w:val="22"/>
                <w:szCs w:val="22"/>
                <w:lang w:val="lt-LT" w:eastAsia="lt-LT" w:bidi="ar-SA"/>
              </w:rPr>
              <w:t xml:space="preserve"> punktas)</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18"/>
                <w:szCs w:val="18"/>
              </w:rPr>
            </w:pPr>
            <w:r>
              <w:rPr>
                <w:rFonts w:eastAsia="Times New Roman" w:cs="Arial" w:ascii="Arial" w:hAnsi="Arial"/>
                <w:b w:val="false"/>
                <w:bCs w:val="false"/>
                <w:i/>
                <w:kern w:val="0"/>
                <w:sz w:val="18"/>
                <w:szCs w:val="18"/>
                <w:lang w:val="lt-LT" w:eastAsia="en-US" w:bidi="ar-SA"/>
              </w:rPr>
              <w:t>(pirkimo dokumentų punktai)</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cs="Arial" w:ascii="Arial" w:hAnsi="Arial"/>
                <w:b w:val="false"/>
                <w:bCs w:val="false"/>
                <w:i/>
                <w:sz w:val="22"/>
                <w:szCs w:val="22"/>
              </w:rPr>
            </w:r>
          </w:p>
          <w:p>
            <w:pPr>
              <w:pStyle w:val="Normal"/>
              <w:widowControl/>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cs="Arial" w:ascii="Arial" w:hAnsi="Arial"/>
                <w:b w:val="false"/>
                <w:bCs w:val="false"/>
                <w:sz w:val="22"/>
                <w:szCs w:val="22"/>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39"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7" w:type="dxa"/>
            <w:gridSpan w:val="2"/>
            <w:vMerge w:val="continue"/>
            <w:tcBorders>
              <w:top w:val="nil"/>
              <w:bottom w:val="nil"/>
            </w:tcBorders>
          </w:tcPr>
          <w:p>
            <w:pPr>
              <w:pStyle w:val="Normal"/>
              <w:widowControl/>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39"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7" w:type="dxa"/>
            <w:gridSpan w:val="2"/>
            <w:vMerge w:val="continue"/>
            <w:tcBorders>
              <w:top w:val="nil"/>
              <w:bottom w:val="nil"/>
            </w:tcBorders>
          </w:tcPr>
          <w:p>
            <w:pPr>
              <w:pStyle w:val="Normal"/>
              <w:widowControl/>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39"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
              <w:gridCol w:w="350"/>
              <w:gridCol w:w="190"/>
            </w:tblGrid>
            <w:tr>
              <w:trPr/>
              <w:tc>
                <w:tcPr>
                  <w:tcW w:w="459"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190" w:type="dxa"/>
                  <w:tcBorders/>
                </w:tcPr>
                <w:p>
                  <w:pPr>
                    <w:pStyle w:val="Normal"/>
                    <w:rPr/>
                  </w:pPr>
                  <w:r>
                    <w:rPr/>
                  </w:r>
                </w:p>
              </w:tc>
            </w:tr>
            <w:tr>
              <w:trPr/>
              <w:tc>
                <w:tcPr>
                  <w:tcW w:w="109"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540"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80"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color w:val="000000"/>
                <w:kern w:val="0"/>
                <w:sz w:val="22"/>
                <w:szCs w:val="22"/>
                <w:lang w:val="lt-LT" w:eastAsia="en-US" w:bidi="ar-SA"/>
              </w:rPr>
              <w:t>prekių (įskaitant jų sudedamąsias dalis, pakuotes) kilmė nėra ar paslaugos nėra teikiamos iš VPĮ 92 straipsnio 15 dalyje numatytame sąraše nurodytų valstybių ar teritorijų. (</w:t>
            </w:r>
            <w:r>
              <w:rPr>
                <w:rFonts w:eastAsia="Times New Roman" w:cs="Arial" w:ascii="Arial" w:hAnsi="Arial"/>
                <w:i/>
                <w:iCs/>
                <w:kern w:val="0"/>
                <w:sz w:val="22"/>
                <w:szCs w:val="22"/>
                <w:lang w:val="lt-LT" w:eastAsia="lt-LT" w:bidi="ar-SA"/>
              </w:rPr>
              <w:t>Atviro konkurso specialiųjų sąlygų 11.</w:t>
            </w:r>
            <w:r>
              <w:rPr>
                <w:rFonts w:eastAsia="Times New Roman" w:cs="Arial" w:ascii="Arial" w:hAnsi="Arial"/>
                <w:i/>
                <w:iCs/>
                <w:kern w:val="0"/>
                <w:sz w:val="22"/>
                <w:szCs w:val="22"/>
                <w:lang w:val="lt-LT" w:eastAsia="lt-LT" w:bidi="ar-SA"/>
              </w:rPr>
              <w:t>4</w:t>
            </w:r>
            <w:r>
              <w:rPr>
                <w:rFonts w:eastAsia="Times New Roman" w:cs="Arial" w:ascii="Arial" w:hAnsi="Arial"/>
                <w:i/>
                <w:iCs/>
                <w:kern w:val="0"/>
                <w:sz w:val="22"/>
                <w:szCs w:val="22"/>
                <w:lang w:val="lt-LT" w:eastAsia="lt-LT" w:bidi="ar-SA"/>
              </w:rPr>
              <w:t xml:space="preserve">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239"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tcBorders>
          </w:tcPr>
          <w:p>
            <w:pPr>
              <w:pStyle w:val="Normal"/>
              <w:widowControl/>
              <w:spacing w:lineRule="auto" w:line="276" w:before="0" w:after="0"/>
              <w:ind w:left="-76"/>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580"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i/>
                <w:iCs/>
                <w:kern w:val="0"/>
                <w:sz w:val="22"/>
                <w:szCs w:val="22"/>
                <w:lang w:val="lt-LT" w:eastAsia="lt-LT" w:bidi="ar-SA"/>
              </w:rPr>
              <w:t>Atviro konkurso specialiųjų sąlygų 11.</w:t>
            </w:r>
            <w:r>
              <w:rPr>
                <w:rFonts w:eastAsia="Times New Roman" w:cs="Arial" w:ascii="Arial" w:hAnsi="Arial"/>
                <w:i/>
                <w:iCs/>
                <w:kern w:val="0"/>
                <w:sz w:val="22"/>
                <w:szCs w:val="22"/>
                <w:lang w:val="lt-LT" w:eastAsia="lt-LT" w:bidi="ar-SA"/>
              </w:rPr>
              <w:t>4</w:t>
            </w:r>
            <w:r>
              <w:rPr>
                <w:rFonts w:eastAsia="Times New Roman" w:cs="Arial" w:ascii="Arial" w:hAnsi="Arial"/>
                <w:i/>
                <w:iCs/>
                <w:kern w:val="0"/>
                <w:sz w:val="22"/>
                <w:szCs w:val="22"/>
                <w:lang w:val="lt-LT" w:eastAsia="lt-LT" w:bidi="ar-SA"/>
              </w:rPr>
              <w:t xml:space="preserve">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i/>
                <w:iCs/>
                <w:kern w:val="0"/>
                <w:sz w:val="18"/>
                <w:szCs w:val="18"/>
                <w:lang w:val="lt-LT" w:eastAsia="en-US" w:bidi="ar-SA"/>
              </w:rPr>
              <w:t>(pirkimo dokumentų punktai)</w:t>
            </w:r>
            <w:bookmarkStart w:id="3" w:name="_Hlk196297856_Copy_1"/>
            <w:bookmarkEnd w:id="3"/>
          </w:p>
        </w:tc>
        <w:tc>
          <w:tcPr>
            <w:tcW w:w="239"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eastAsia="Calibri" w:cs="Arial"/>
          <w:sz w:val="22"/>
          <w:szCs w:val="22"/>
        </w:rPr>
      </w:pPr>
      <w:r>
        <w:rPr>
          <w:rFonts w:eastAsia="Calibri" w:cs="Arial" w:ascii="Arial" w:hAnsi="Arial"/>
          <w:sz w:val="22"/>
          <w:szCs w:val="22"/>
        </w:rPr>
        <w:t>____________________</w:t>
      </w:r>
      <w:r>
        <w:rPr>
          <w:rFonts w:eastAsia="Calibri" w:cs="Arial" w:ascii="Arial" w:hAnsi="Arial"/>
          <w:i/>
          <w:iCs/>
          <w:sz w:val="22"/>
          <w:szCs w:val="22"/>
        </w:rPr>
        <w:t xml:space="preserve">                             </w:t>
      </w:r>
      <w:r>
        <w:rPr>
          <w:rFonts w:eastAsia="Calibri" w:cs="Arial" w:ascii="Arial" w:hAnsi="Arial"/>
          <w:sz w:val="22"/>
          <w:szCs w:val="22"/>
        </w:rPr>
        <w:t>____________________</w:t>
        <w:tab/>
        <w:t xml:space="preserve">          ___________________</w:t>
      </w:r>
    </w:p>
    <w:p>
      <w:pPr>
        <w:pStyle w:val="Normal"/>
        <w:widowControl w:val="false"/>
        <w:suppressAutoHyphens w:val="true"/>
        <w:ind w:firstLine="471"/>
        <w:textAlignment w:val="baseline"/>
        <w:rPr>
          <w:rFonts w:ascii="Arial" w:hAnsi="Arial" w:cs="Arial"/>
          <w:sz w:val="18"/>
          <w:szCs w:val="18"/>
        </w:rPr>
      </w:pPr>
      <w:r>
        <w:rPr>
          <w:rFonts w:eastAsia="Calibri" w:cs="Arial" w:ascii="Arial" w:hAnsi="Arial"/>
          <w:i/>
          <w:iCs/>
          <w:sz w:val="18"/>
          <w:szCs w:val="18"/>
        </w:rPr>
        <w:t xml:space="preserve">(pareigos)                                                           </w:t>
        <w:tab/>
        <w:tab/>
        <w:t>(parašas)                                                 (vardas ir pavardė)</w:t>
      </w:r>
    </w:p>
    <w:p>
      <w:pPr>
        <w:pStyle w:val="Normal"/>
        <w:ind w:firstLine="636"/>
        <w:jc w:val="both"/>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2240" w:h="15840"/>
      <w:pgMar w:left="1276" w:right="567" w:gutter="0" w:header="567" w:top="709" w:footer="567" w:bottom="851"/>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VPĮ 2 str. 15</w:t>
      </w:r>
      <w:r>
        <w:rPr>
          <w:rFonts w:cs="Arial" w:ascii="Arial" w:hAnsi="Arial"/>
          <w:sz w:val="18"/>
          <w:szCs w:val="18"/>
          <w:vertAlign w:val="superscript"/>
        </w:rPr>
        <w:t>1</w:t>
      </w:r>
      <w:r>
        <w:rPr>
          <w:rFonts w:cs="Arial" w:ascii="Arial" w:hAnsi="Arial"/>
          <w:sz w:val="18"/>
          <w:szCs w:val="18"/>
        </w:rPr>
        <w:t xml:space="preserve"> d.: Kontroliuojantis asmuo – individualios įmonės savininkas arba juridinis ar fizinis asmuo, kuris kitame juridiniame asmenyje:</w:t>
      </w:r>
    </w:p>
    <w:p>
      <w:pPr>
        <w:pStyle w:val="FootnoteText"/>
        <w:jc w:val="both"/>
        <w:rPr>
          <w:rFonts w:ascii="Arial" w:hAnsi="Arial" w:cs="Arial"/>
          <w:sz w:val="18"/>
          <w:szCs w:val="18"/>
        </w:rPr>
      </w:pPr>
      <w:r>
        <w:rPr>
          <w:rFonts w:cs="Arial" w:ascii="Arial" w:hAnsi="Arial"/>
          <w:sz w:val="18"/>
          <w:szCs w:val="18"/>
        </w:rPr>
        <w:t>1) tiesiogiai ar netiesiogiai valdo daugiau kaip 50 procentų akcijų, pajų, dalių, įnašų ar (ir) balsų juridinio asmens dalyvių susirinkime arba</w:t>
      </w:r>
    </w:p>
    <w:p>
      <w:pPr>
        <w:pStyle w:val="FootnoteText"/>
        <w:jc w:val="both"/>
        <w:rPr>
          <w:rFonts w:ascii="Arial" w:hAnsi="Arial" w:cs="Arial"/>
          <w:sz w:val="18"/>
          <w:szCs w:val="18"/>
        </w:rPr>
      </w:pPr>
      <w:r>
        <w:rPr>
          <w:rFonts w:cs="Arial" w:ascii="Arial" w:hAnsi="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8"/>
          <w:szCs w:val="18"/>
        </w:rPr>
      </w:pPr>
      <w:r>
        <w:rPr>
          <w:rFonts w:cs="Arial" w:ascii="Arial" w:hAnsi="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8"/>
          <w:szCs w:val="18"/>
        </w:rPr>
      </w:pPr>
      <w:r>
        <w:rPr>
          <w:rFonts w:cs="Arial" w:ascii="Arial" w:hAnsi="Arial"/>
          <w:sz w:val="18"/>
          <w:szCs w:val="18"/>
        </w:rPr>
        <w:t>b) fizinių asmenų atveju – sutuoktiniai, tėvai ir jų vaikai (įvaikiai).</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 xml:space="preserve">Nuoroda į teisės aktą, kuriame pateiktas valstybių ar teritorijų sąrašas: </w:t>
      </w:r>
      <w:hyperlink r:id="rId1">
        <w:r>
          <w:rPr>
            <w:rStyle w:val="Hyperlink"/>
            <w:rFonts w:cs="Arial" w:ascii="Arial" w:hAnsi="Arial"/>
            <w:sz w:val="18"/>
            <w:szCs w:val="18"/>
          </w:rPr>
          <w:t>https://e-seimas.lrs.lt/portal/legalAct/lt/TAD/1a061730b0c711ecaf79c2120caf5094/asr</w:t>
        </w:r>
      </w:hyperlink>
      <w:r>
        <w:rPr>
          <w:rFonts w:cs="Arial" w:ascii="Arial" w:hAnsi="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 xml:space="preserve">Atviro konkurso specialiųjų sąlygų </w:t>
    </w:r>
    <w:r>
      <w:rPr>
        <w:rFonts w:cs="Arial" w:ascii="Arial" w:hAnsi="Arial"/>
        <w:sz w:val="22"/>
        <w:szCs w:val="22"/>
      </w:rPr>
      <w:t>8</w:t>
    </w:r>
    <w:r>
      <w:rPr>
        <w:rFonts w:cs="Arial" w:ascii="Arial" w:hAnsi="Arial"/>
        <w:sz w:val="22"/>
        <w:szCs w:val="22"/>
      </w:rPr>
      <w:t xml:space="preserve"> priedas </w:t>
    </w:r>
  </w:p>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w:t>
    </w:r>
    <w:r>
      <w:rPr>
        <w:rFonts w:eastAsia="Aptos" w:ascii="Arial" w:hAnsi="Arial"/>
        <w:iCs/>
        <w:sz w:val="22"/>
        <w:szCs w:val="22"/>
      </w:rPr>
      <w:t>VPĮ 45 str. 2</w:t>
    </w:r>
    <w:r>
      <w:rPr>
        <w:rFonts w:eastAsia="Aptos" w:ascii="Arial" w:hAnsi="Arial"/>
        <w:iCs/>
        <w:sz w:val="22"/>
        <w:szCs w:val="22"/>
        <w:vertAlign w:val="superscript"/>
      </w:rPr>
      <w:t>1</w:t>
    </w:r>
    <w:r>
      <w:rPr>
        <w:rFonts w:eastAsia="Aptos" w:ascii="Arial" w:hAnsi="Arial"/>
        <w:iCs/>
        <w:sz w:val="22"/>
        <w:szCs w:val="22"/>
      </w:rPr>
      <w:t xml:space="preserve"> reikalavimų atitikties deklaracijos pavyzdinė forma</w:t>
    </w:r>
    <w:r>
      <w:rPr>
        <w:rFonts w:cs="Arial" w:ascii="Arial" w:hAnsi="Arial"/>
        <w:sz w:val="22"/>
        <w:szCs w:val="22"/>
      </w:rPr>
      <w:t>“</w:t>
    </w:r>
  </w:p>
  <w:p>
    <w:pPr>
      <w:pStyle w:val="Header"/>
      <w:jc w:val="right"/>
      <w:rPr/>
    </w:pPr>
    <w:r>
      <w:rPr/>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Galinsinaosramenys">
    <w:name w:val="Galinės išnašos rašmenys"/>
    <w:qFormat/>
    <w:rPr/>
  </w:style>
  <w:style w:type="character" w:styleId="InternetLink2">
    <w:name w:val="Internet Link2"/>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2paprastojilentel">
    <w:name w:val="Plain Table 2"/>
    <w:basedOn w:val="prastojilentel"/>
    <w:uiPriority w:val="42"/>
    <w:rsid w:val="00170b17"/>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Application>LibreOffice/24.8.0.3$Windows_X86_64 LibreOffice_project/0bdf1299c94fe897b119f97f3c613e9dca6be583</Application>
  <AppVersion>15.0000</AppVersion>
  <Pages>2</Pages>
  <Words>584</Words>
  <Characters>4181</Characters>
  <CharactersWithSpaces>4887</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2025-04-23T07:34:00Z</dcterms:created>
  <dc:creator/>
  <dc:description/>
  <dc:language>lt-LT</dc:language>
  <cp:lastModifiedBy/>
  <cp:lastPrinted>2017-06-22T06:38:00Z</cp:lastPrinted>
  <dcterms:modified xsi:type="dcterms:W3CDTF">2026-06-17T12:13:07Z</dcterms:modified>
  <cp:revision>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